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Georgia" w:cs="Georgia" w:eastAsia="Georgia" w:hAnsi="Georgia"/>
          <w:b/>
          <w:bCs/>
          <w:color w:val="0E2A47"/>
          <w:spacing w:val="20"/>
          <w:sz w:val="46"/>
          <w:szCs w:val="46"/>
        </w:rPr>
        <w:t xml:space="preserve">KARTHIK NAIDU</w:t>
      </w:r>
    </w:p>
    <w:p>
      <w:pPr>
        <w:spacing w:after="80"/>
      </w:pPr>
      <w:r>
        <w:rPr>
          <w:rFonts w:ascii="Calibri" w:cs="Calibri" w:eastAsia="Calibri" w:hAnsi="Calibri"/>
          <w:b/>
          <w:bCs/>
          <w:color w:val="C98A12"/>
          <w:spacing w:val="40"/>
          <w:sz w:val="20"/>
          <w:szCs w:val="20"/>
        </w:rPr>
        <w:t xml:space="preserve">RETAIL &amp; SME BANKING SALES  ·  UAE</w:t>
      </w:r>
    </w:p>
    <w:p>
      <w:pPr>
        <w:spacing w:after="40"/>
      </w:pPr>
      <w:r>
        <w:rPr>
          <w:rFonts w:ascii="Calibri" w:cs="Calibri" w:eastAsia="Calibri" w:hAnsi="Calibri"/>
          <w:color w:val="18212B"/>
          <w:sz w:val="18"/>
          <w:szCs w:val="18"/>
        </w:rPr>
        <w:t xml:space="preserve">ritikkarthik@gmail.com</w:t>
      </w:r>
      <w:r>
        <w:rPr>
          <w:rFonts w:ascii="Calibri" w:cs="Calibri" w:eastAsia="Calibri" w:hAnsi="Calibri"/>
          <w:color w:val="B8BEC5"/>
          <w:sz w:val="18"/>
          <w:szCs w:val="18"/>
        </w:rPr>
        <w:t xml:space="preserve">   |   </w:t>
      </w:r>
      <w:r>
        <w:rPr>
          <w:rFonts w:ascii="Calibri" w:cs="Calibri" w:eastAsia="Calibri" w:hAnsi="Calibri"/>
          <w:color w:val="18212B"/>
          <w:sz w:val="18"/>
          <w:szCs w:val="18"/>
        </w:rPr>
        <w:t xml:space="preserve">+91 91365 46032</w:t>
      </w:r>
      <w:r>
        <w:rPr>
          <w:rFonts w:ascii="Calibri" w:cs="Calibri" w:eastAsia="Calibri" w:hAnsi="Calibri"/>
          <w:color w:val="B8BEC5"/>
          <w:sz w:val="18"/>
          <w:szCs w:val="18"/>
        </w:rPr>
        <w:t xml:space="preserve">   |   </w:t>
      </w:r>
      <w:r>
        <w:rPr>
          <w:rFonts w:ascii="Calibri" w:cs="Calibri" w:eastAsia="Calibri" w:hAnsi="Calibri"/>
          <w:color w:val="18212B"/>
          <w:sz w:val="18"/>
          <w:szCs w:val="18"/>
        </w:rPr>
        <w:t xml:space="preserve">+91 93241 20842</w:t>
      </w:r>
      <w:r>
        <w:rPr>
          <w:rFonts w:ascii="Calibri" w:cs="Calibri" w:eastAsia="Calibri" w:hAnsi="Calibri"/>
          <w:color w:val="B8BEC5"/>
          <w:sz w:val="18"/>
          <w:szCs w:val="18"/>
        </w:rPr>
        <w:t xml:space="preserve">   |   </w:t>
      </w:r>
      <w:hyperlink w:history="1" r:id="rIdiv8zozl45m39owfmu7-fd">
        <w:r>
          <w:rPr>
            <w:rFonts w:ascii="Calibri" w:cs="Calibri" w:eastAsia="Calibri" w:hAnsi="Calibri"/>
            <w:color w:val="1F7A8C"/>
            <w:sz w:val="18"/>
            <w:szCs w:val="18"/>
            <w:u w:val="single"/>
          </w:rPr>
          <w:t xml:space="preserve">karthiknaidu.online</w:t>
        </w:r>
      </w:hyperlink>
    </w:p>
    <w:p>
      <w:pPr>
        <w:spacing w:after="0"/>
      </w:pPr>
      <w:r>
        <w:rPr>
          <w:rFonts w:ascii="Calibri" w:cs="Calibri" w:eastAsia="Calibri" w:hAnsi="Calibri"/>
          <w:color w:val="5B6672"/>
          <w:sz w:val="18"/>
          <w:szCs w:val="18"/>
        </w:rPr>
        <w:t xml:space="preserve">Preferred location: Dubai, UAE  ·  Valid UAE driving licence</w:t>
      </w:r>
    </w:p>
    <w:p>
      <w:pPr>
        <w:pBdr>
          <w:bottom w:val="single" w:color="C98A12" w:sz="8" w:space="3"/>
        </w:pBdr>
        <w:spacing w:after="100" w:before="240"/>
      </w:pPr>
      <w:r>
        <w:rPr>
          <w:rFonts w:ascii="Calibri" w:cs="Calibri" w:eastAsia="Calibri" w:hAnsi="Calibri"/>
          <w:b/>
          <w:bCs/>
          <w:color w:val="0E2A47"/>
          <w:spacing w:val="30"/>
          <w:sz w:val="21"/>
          <w:szCs w:val="21"/>
        </w:rPr>
        <w:t xml:space="preserve">PROFESSIONAL SUMMARY</w:t>
      </w:r>
    </w:p>
    <w:p>
      <w:pPr>
        <w:spacing w:after="80" w:line="276"/>
      </w:pPr>
      <w:r>
        <w:rPr>
          <w:rFonts w:ascii="Calibri" w:cs="Calibri" w:eastAsia="Calibri" w:hAnsi="Calibri"/>
          <w:color w:val="18212B"/>
          <w:sz w:val="20"/>
          <w:szCs w:val="20"/>
        </w:rPr>
        <w:t xml:space="preserve">Target-driven banking sales professional with </w:t>
      </w:r>
      <w:r>
        <w:rPr>
          <w:rFonts w:ascii="Calibri" w:cs="Calibri" w:eastAsia="Calibri" w:hAnsi="Calibri"/>
          <w:b/>
          <w:bCs/>
          <w:color w:val="18212B"/>
          <w:sz w:val="20"/>
          <w:szCs w:val="20"/>
        </w:rPr>
        <w:t xml:space="preserve">over a decade of retail and SME banking sales in the UAE</w:t>
      </w:r>
      <w:r>
        <w:rPr>
          <w:rFonts w:ascii="Calibri" w:cs="Calibri" w:eastAsia="Calibri" w:hAnsi="Calibri"/>
          <w:color w:val="18212B"/>
          <w:sz w:val="20"/>
          <w:szCs w:val="20"/>
        </w:rPr>
        <w:t xml:space="preserve"> with Emirates National Bank of Dubai, Abu Dhabi Commercial Bank, Commercial Bank of Dubai and Finance House. Sold business loans, credit cards, overdrafts, salary transfer loans and payroll accounts to high-net-worth individuals, SMEs and corporate clients, consistently meeting monthly multi-product targets through new acquisition and cross-selling.</w:t>
      </w:r>
    </w:p>
    <w:p>
      <w:pPr>
        <w:spacing w:after="80" w:line="276"/>
      </w:pPr>
      <w:r>
        <w:rPr>
          <w:rFonts w:ascii="Calibri" w:cs="Calibri" w:eastAsia="Calibri" w:hAnsi="Calibri"/>
          <w:color w:val="18212B"/>
          <w:sz w:val="20"/>
          <w:szCs w:val="20"/>
        </w:rPr>
        <w:t xml:space="preserve">Open to banking sales and relationship roles in Dubai, backed by </w:t>
      </w:r>
      <w:r>
        <w:rPr>
          <w:rFonts w:ascii="Calibri" w:cs="Calibri" w:eastAsia="Calibri" w:hAnsi="Calibri"/>
          <w:b/>
          <w:bCs/>
          <w:color w:val="18212B"/>
          <w:sz w:val="20"/>
          <w:szCs w:val="20"/>
        </w:rPr>
        <w:t xml:space="preserve">20+ years of sales</w:t>
      </w:r>
      <w:r>
        <w:rPr>
          <w:rFonts w:ascii="Calibri" w:cs="Calibri" w:eastAsia="Calibri" w:hAnsi="Calibri"/>
          <w:color w:val="18212B"/>
          <w:sz w:val="20"/>
          <w:szCs w:val="20"/>
        </w:rPr>
        <w:t xml:space="preserve"> across the UAE and India.</w:t>
      </w:r>
    </w:p>
    <w:p>
      <w:pPr>
        <w:pBdr>
          <w:bottom w:val="single" w:color="C98A12" w:sz="8" w:space="3"/>
        </w:pBdr>
        <w:spacing w:after="100" w:before="240"/>
      </w:pPr>
      <w:r>
        <w:rPr>
          <w:rFonts w:ascii="Calibri" w:cs="Calibri" w:eastAsia="Calibri" w:hAnsi="Calibri"/>
          <w:b/>
          <w:bCs/>
          <w:color w:val="0E2A47"/>
          <w:spacing w:val="30"/>
          <w:sz w:val="21"/>
          <w:szCs w:val="21"/>
        </w:rPr>
        <w:t xml:space="preserve">KEY HIGHLIGHTS</w:t>
      </w:r>
    </w:p>
    <w:p>
      <w:pPr>
        <w:pStyle w:val="ListParagraph"/>
        <w:numPr>
          <w:ilvl w:val="0"/>
          <w:numId w:val="2"/>
        </w:numPr>
        <w:spacing w:after="30" w:line="264"/>
      </w:pPr>
      <w:r>
        <w:rPr>
          <w:rFonts w:ascii="Calibri" w:cs="Calibri" w:eastAsia="Calibri" w:hAnsi="Calibri"/>
          <w:color w:val="18212B"/>
          <w:sz w:val="20"/>
          <w:szCs w:val="20"/>
        </w:rPr>
        <w:t xml:space="preserve">Sold SME business loans, capex, rent and goods finance, business credit cards, overdrafts and labour guarantees</w:t>
      </w:r>
    </w:p>
    <w:p>
      <w:pPr>
        <w:pStyle w:val="ListParagraph"/>
        <w:numPr>
          <w:ilvl w:val="0"/>
          <w:numId w:val="2"/>
        </w:numPr>
        <w:spacing w:after="30" w:line="264"/>
      </w:pPr>
      <w:r>
        <w:rPr>
          <w:rFonts w:ascii="Calibri" w:cs="Calibri" w:eastAsia="Calibri" w:hAnsi="Calibri"/>
          <w:color w:val="18212B"/>
          <w:sz w:val="20"/>
          <w:szCs w:val="20"/>
        </w:rPr>
        <w:t xml:space="preserve">Opened privilege accounts for high-net-worth individuals and brought new corporate payroll to the bank</w:t>
      </w:r>
    </w:p>
    <w:p>
      <w:pPr>
        <w:pStyle w:val="ListParagraph"/>
        <w:numPr>
          <w:ilvl w:val="0"/>
          <w:numId w:val="2"/>
        </w:numPr>
        <w:spacing w:after="30" w:line="264"/>
      </w:pPr>
      <w:r>
        <w:rPr>
          <w:rFonts w:ascii="Calibri" w:cs="Calibri" w:eastAsia="Calibri" w:hAnsi="Calibri"/>
          <w:color w:val="18212B"/>
          <w:sz w:val="20"/>
          <w:szCs w:val="20"/>
        </w:rPr>
        <w:t xml:space="preserve">Met monthly multi-product targets through acquisition, cross-selling and walk-in conversion</w:t>
      </w:r>
    </w:p>
    <w:p>
      <w:pPr>
        <w:pStyle w:val="ListParagraph"/>
        <w:numPr>
          <w:ilvl w:val="0"/>
          <w:numId w:val="2"/>
        </w:numPr>
        <w:spacing w:after="30" w:line="264"/>
      </w:pPr>
      <w:r>
        <w:rPr>
          <w:rFonts w:ascii="Calibri" w:cs="Calibri" w:eastAsia="Calibri" w:hAnsi="Calibri"/>
          <w:color w:val="18212B"/>
          <w:sz w:val="20"/>
          <w:szCs w:val="20"/>
        </w:rPr>
        <w:t xml:space="preserve">Handled credit queries for approval and disbursement while maintaining SME portfolio quality and compliance</w:t>
      </w:r>
    </w:p>
    <w:p>
      <w:pPr>
        <w:pStyle w:val="ListParagraph"/>
        <w:numPr>
          <w:ilvl w:val="0"/>
          <w:numId w:val="2"/>
        </w:numPr>
        <w:spacing w:after="30" w:line="264"/>
      </w:pPr>
      <w:r>
        <w:rPr>
          <w:rFonts w:ascii="Calibri" w:cs="Calibri" w:eastAsia="Calibri" w:hAnsi="Calibri"/>
          <w:color w:val="18212B"/>
          <w:sz w:val="20"/>
          <w:szCs w:val="20"/>
        </w:rPr>
        <w:t xml:space="preserve">Led a 20+ member sales team and supported team leaders in recruiting, onboarding and training new sales staff</w:t>
      </w:r>
    </w:p>
    <w:p>
      <w:pPr>
        <w:pBdr>
          <w:bottom w:val="single" w:color="C98A12" w:sz="8" w:space="3"/>
        </w:pBdr>
        <w:spacing w:after="100" w:before="240"/>
      </w:pPr>
      <w:r>
        <w:rPr>
          <w:rFonts w:ascii="Calibri" w:cs="Calibri" w:eastAsia="Calibri" w:hAnsi="Calibri"/>
          <w:b/>
          <w:bCs/>
          <w:color w:val="0E2A47"/>
          <w:spacing w:val="30"/>
          <w:sz w:val="21"/>
          <w:szCs w:val="21"/>
        </w:rPr>
        <w:t xml:space="preserve">BANKING EXPERTISE</w:t>
      </w:r>
    </w:p>
    <w:tbl>
      <w:tblPr>
        <w:tblW w:type="dxa" w:w="9906"/>
        <w:tblBorders>
          <w:top w:val="none" w:color="FFFFFF" w:sz="0"/>
          <w:left w:val="none" w:color="FFFFFF" w:sz="0"/>
          <w:bottom w:val="none" w:color="FFFFFF" w:sz="0"/>
          <w:right w:val="none" w:color="FFFFFF" w:sz="0"/>
          <w:insideH w:val="none" w:color="FFFFFF" w:sz="0"/>
          <w:insideV w:val="none" w:color="FFFFFF" w:sz="0"/>
        </w:tblBorders>
      </w:tblPr>
      <w:tblGrid>
        <w:gridCol w:w="3302"/>
        <w:gridCol w:w="3302"/>
        <w:gridCol w:w="3302"/>
      </w:tblGrid>
      <w:tr>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Retail banking sales</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SME business loans</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Credit cards</w:t>
            </w:r>
          </w:p>
        </w:tc>
      </w:tr>
      <w:tr>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Overdraft facilities</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Salary transfer &amp; personal loans</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Corporate payroll acquisition</w:t>
            </w:r>
          </w:p>
        </w:tc>
      </w:tr>
      <w:tr>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HNI &amp; privilege accounts</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Cross-selling</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Capex, rent &amp; goods finance</w:t>
            </w:r>
          </w:p>
        </w:tc>
      </w:tr>
      <w:tr>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Labour guarantees</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Credit query handling</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Disbursement follow-up</w:t>
            </w:r>
          </w:p>
        </w:tc>
      </w:tr>
      <w:tr>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SME portfolio quality</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Compliance &amp; audit</w:t>
            </w:r>
          </w:p>
        </w:tc>
        <w:tc>
          <w:tcPr>
            <w:tcW w:type="dxa" w:w="3302"/>
            <w:tcMar>
              <w:top w:type="dxa" w:w="20"/>
              <w:left w:type="dxa" w:w="0"/>
              <w:bottom w:type="dxa" w:w="20"/>
              <w:right w:type="dxa" w:w="80"/>
            </w:tcMar>
          </w:tcPr>
          <w:p>
            <w:r>
              <w:rPr>
                <w:rFonts w:ascii="Calibri" w:cs="Calibri" w:eastAsia="Calibri" w:hAnsi="Calibri"/>
                <w:color w:val="C98A12"/>
                <w:sz w:val="18"/>
                <w:szCs w:val="18"/>
              </w:rPr>
              <w:t xml:space="preserve">▪  </w:t>
            </w:r>
            <w:r>
              <w:rPr>
                <w:rFonts w:ascii="Calibri" w:cs="Calibri" w:eastAsia="Calibri" w:hAnsi="Calibri"/>
                <w:color w:val="18212B"/>
                <w:sz w:val="20"/>
                <w:szCs w:val="20"/>
              </w:rPr>
              <w:t xml:space="preserve">Lead generation &amp; referrals</w:t>
            </w:r>
          </w:p>
        </w:tc>
      </w:tr>
    </w:tbl>
    <w:p>
      <w:pPr>
        <w:pBdr>
          <w:bottom w:val="single" w:color="C98A12" w:sz="8" w:space="3"/>
        </w:pBdr>
        <w:spacing w:after="100" w:before="240"/>
      </w:pPr>
      <w:r>
        <w:rPr>
          <w:rFonts w:ascii="Calibri" w:cs="Calibri" w:eastAsia="Calibri" w:hAnsi="Calibri"/>
          <w:b/>
          <w:bCs/>
          <w:color w:val="0E2A47"/>
          <w:spacing w:val="30"/>
          <w:sz w:val="21"/>
          <w:szCs w:val="21"/>
        </w:rPr>
        <w:t xml:space="preserve">UAE BANKING &amp; FINANCE EXPERIENCE  ·  2007 – 2018</w:t>
      </w:r>
    </w:p>
    <w:p>
      <w:pPr>
        <w:keepNext/>
        <w:tabs>
          <w:tab w:val="right" w:pos="9906"/>
        </w:tabs>
        <w:spacing w:after="0" w:before="150"/>
      </w:pPr>
      <w:r>
        <w:rPr>
          <w:rFonts w:ascii="Calibri" w:cs="Calibri" w:eastAsia="Calibri" w:hAnsi="Calibri"/>
          <w:b/>
          <w:bCs/>
          <w:color w:val="0E2A47"/>
          <w:sz w:val="21"/>
          <w:szCs w:val="21"/>
        </w:rPr>
        <w:t xml:space="preserve">Sales Supervisor</w:t>
      </w:r>
      <w:r>
        <w:rPr>
          <w:rFonts w:ascii="Calibri" w:cs="Calibri" w:eastAsia="Calibri" w:hAnsi="Calibri"/>
          <w:b/>
          <w:bCs/>
          <w:color w:val="5B6672"/>
          <w:sz w:val="19"/>
          <w:szCs w:val="19"/>
        </w:rPr>
        <w:t xml:space="preserve">	Jul 2016 – Jun 2018</w:t>
      </w:r>
    </w:p>
    <w:p>
      <w:pPr>
        <w:keepNext/>
        <w:spacing w:after="50"/>
      </w:pPr>
      <w:r>
        <w:rPr>
          <w:rFonts w:ascii="Calibri" w:cs="Calibri" w:eastAsia="Calibri" w:hAnsi="Calibri"/>
          <w:i/>
          <w:iCs/>
          <w:color w:val="1F7A8C"/>
          <w:sz w:val="20"/>
          <w:szCs w:val="20"/>
        </w:rPr>
        <w:t xml:space="preserve">Emirates National Bank of Dubai, UAE</w:t>
      </w:r>
    </w:p>
    <w:p>
      <w:pPr>
        <w:pStyle w:val="ListParagraph"/>
        <w:numPr>
          <w:ilvl w:val="0"/>
          <w:numId w:val="2"/>
        </w:numPr>
        <w:spacing w:after="30" w:line="264"/>
      </w:pPr>
      <w:r>
        <w:rPr>
          <w:rFonts w:ascii="Calibri" w:cs="Calibri" w:eastAsia="Calibri" w:hAnsi="Calibri"/>
          <w:color w:val="18212B"/>
          <w:sz w:val="20"/>
          <w:szCs w:val="20"/>
        </w:rPr>
        <w:t xml:space="preserve">Sold retail banking products to high-profile customers</w:t>
      </w:r>
    </w:p>
    <w:p>
      <w:pPr>
        <w:pStyle w:val="ListParagraph"/>
        <w:numPr>
          <w:ilvl w:val="0"/>
          <w:numId w:val="2"/>
        </w:numPr>
        <w:spacing w:after="30" w:line="264"/>
      </w:pPr>
      <w:r>
        <w:rPr>
          <w:rFonts w:ascii="Calibri" w:cs="Calibri" w:eastAsia="Calibri" w:hAnsi="Calibri"/>
          <w:color w:val="18212B"/>
          <w:sz w:val="20"/>
          <w:szCs w:val="20"/>
        </w:rPr>
        <w:t xml:space="preserve">Set appointments by phone and met high-value clients in person</w:t>
      </w:r>
    </w:p>
    <w:p>
      <w:pPr>
        <w:pStyle w:val="ListParagraph"/>
        <w:numPr>
          <w:ilvl w:val="0"/>
          <w:numId w:val="2"/>
        </w:numPr>
        <w:spacing w:after="30" w:line="264"/>
      </w:pPr>
      <w:r>
        <w:rPr>
          <w:rFonts w:ascii="Calibri" w:cs="Calibri" w:eastAsia="Calibri" w:hAnsi="Calibri"/>
          <w:color w:val="18212B"/>
          <w:sz w:val="20"/>
          <w:szCs w:val="20"/>
        </w:rPr>
        <w:t xml:space="preserve">Achieved monthly sales targets</w:t>
      </w:r>
    </w:p>
    <w:p>
      <w:pPr>
        <w:pStyle w:val="ListParagraph"/>
        <w:numPr>
          <w:ilvl w:val="0"/>
          <w:numId w:val="2"/>
        </w:numPr>
        <w:spacing w:after="30" w:line="264"/>
      </w:pPr>
      <w:r>
        <w:rPr>
          <w:rFonts w:ascii="Calibri" w:cs="Calibri" w:eastAsia="Calibri" w:hAnsi="Calibri"/>
          <w:color w:val="18212B"/>
          <w:sz w:val="20"/>
          <w:szCs w:val="20"/>
        </w:rPr>
        <w:t xml:space="preserve">Planned and implemented customer-acquisition and product cross-selling strategies</w:t>
      </w:r>
    </w:p>
    <w:p>
      <w:pPr>
        <w:pStyle w:val="ListParagraph"/>
        <w:numPr>
          <w:ilvl w:val="0"/>
          <w:numId w:val="2"/>
        </w:numPr>
        <w:spacing w:after="30" w:line="264"/>
      </w:pPr>
      <w:r>
        <w:rPr>
          <w:rFonts w:ascii="Calibri" w:cs="Calibri" w:eastAsia="Calibri" w:hAnsi="Calibri"/>
          <w:color w:val="18212B"/>
          <w:sz w:val="20"/>
          <w:szCs w:val="20"/>
        </w:rPr>
        <w:t xml:space="preserve">Ensured policy and compliance requirements were met</w:t>
      </w:r>
    </w:p>
    <w:p>
      <w:pPr>
        <w:pStyle w:val="ListParagraph"/>
        <w:numPr>
          <w:ilvl w:val="0"/>
          <w:numId w:val="2"/>
        </w:numPr>
        <w:spacing w:after="30" w:line="264"/>
      </w:pPr>
      <w:r>
        <w:rPr>
          <w:rFonts w:ascii="Calibri" w:cs="Calibri" w:eastAsia="Calibri" w:hAnsi="Calibri"/>
          <w:color w:val="18212B"/>
          <w:sz w:val="20"/>
          <w:szCs w:val="20"/>
        </w:rPr>
        <w:t xml:space="preserve">Maintained strong relationships with corporate clients and internal teams</w:t>
      </w:r>
    </w:p>
    <w:p>
      <w:pPr>
        <w:keepNext/>
        <w:tabs>
          <w:tab w:val="right" w:pos="9906"/>
        </w:tabs>
        <w:spacing w:after="0" w:before="150"/>
      </w:pPr>
      <w:r>
        <w:rPr>
          <w:rFonts w:ascii="Calibri" w:cs="Calibri" w:eastAsia="Calibri" w:hAnsi="Calibri"/>
          <w:b/>
          <w:bCs/>
          <w:color w:val="0E2A47"/>
          <w:sz w:val="21"/>
          <w:szCs w:val="21"/>
        </w:rPr>
        <w:t xml:space="preserve">Business Finance Officer</w:t>
      </w:r>
      <w:r>
        <w:rPr>
          <w:rFonts w:ascii="Calibri" w:cs="Calibri" w:eastAsia="Calibri" w:hAnsi="Calibri"/>
          <w:b/>
          <w:bCs/>
          <w:color w:val="5B6672"/>
          <w:sz w:val="19"/>
          <w:szCs w:val="19"/>
        </w:rPr>
        <w:t xml:space="preserve">	Jan 2016 – Jun 2016</w:t>
      </w:r>
    </w:p>
    <w:p>
      <w:pPr>
        <w:keepNext/>
        <w:spacing w:after="50"/>
      </w:pPr>
      <w:r>
        <w:rPr>
          <w:rFonts w:ascii="Calibri" w:cs="Calibri" w:eastAsia="Calibri" w:hAnsi="Calibri"/>
          <w:i/>
          <w:iCs/>
          <w:color w:val="1F7A8C"/>
          <w:sz w:val="20"/>
          <w:szCs w:val="20"/>
        </w:rPr>
        <w:t xml:space="preserve">Finance House, UAE</w:t>
      </w:r>
    </w:p>
    <w:p>
      <w:pPr>
        <w:pStyle w:val="ListParagraph"/>
        <w:numPr>
          <w:ilvl w:val="0"/>
          <w:numId w:val="2"/>
        </w:numPr>
        <w:spacing w:after="30" w:line="264"/>
      </w:pPr>
      <w:r>
        <w:rPr>
          <w:rFonts w:ascii="Calibri" w:cs="Calibri" w:eastAsia="Calibri" w:hAnsi="Calibri"/>
          <w:color w:val="18212B"/>
          <w:sz w:val="20"/>
          <w:szCs w:val="20"/>
        </w:rPr>
        <w:t xml:space="preserve">Handled SME business loans, business credit cards, overdrafts and labour guarantees</w:t>
      </w:r>
    </w:p>
    <w:p>
      <w:pPr>
        <w:pStyle w:val="ListParagraph"/>
        <w:numPr>
          <w:ilvl w:val="0"/>
          <w:numId w:val="2"/>
        </w:numPr>
        <w:spacing w:after="30" w:line="264"/>
      </w:pPr>
      <w:r>
        <w:rPr>
          <w:rFonts w:ascii="Calibri" w:cs="Calibri" w:eastAsia="Calibri" w:hAnsi="Calibri"/>
          <w:color w:val="18212B"/>
          <w:sz w:val="20"/>
          <w:szCs w:val="20"/>
        </w:rPr>
        <w:t xml:space="preserve">Maintained the quality of the SME portfolio</w:t>
      </w:r>
    </w:p>
    <w:p>
      <w:pPr>
        <w:pStyle w:val="ListParagraph"/>
        <w:numPr>
          <w:ilvl w:val="0"/>
          <w:numId w:val="2"/>
        </w:numPr>
        <w:spacing w:after="30" w:line="264"/>
      </w:pPr>
      <w:r>
        <w:rPr>
          <w:rFonts w:ascii="Calibri" w:cs="Calibri" w:eastAsia="Calibri" w:hAnsi="Calibri"/>
          <w:color w:val="18212B"/>
          <w:sz w:val="20"/>
          <w:szCs w:val="20"/>
        </w:rPr>
        <w:t xml:space="preserve">Sorted credit queries for approval and disbursement</w:t>
      </w:r>
    </w:p>
    <w:p>
      <w:pPr>
        <w:pStyle w:val="ListParagraph"/>
        <w:numPr>
          <w:ilvl w:val="0"/>
          <w:numId w:val="2"/>
        </w:numPr>
        <w:spacing w:after="30" w:line="264"/>
      </w:pPr>
      <w:r>
        <w:rPr>
          <w:rFonts w:ascii="Calibri" w:cs="Calibri" w:eastAsia="Calibri" w:hAnsi="Calibri"/>
          <w:color w:val="18212B"/>
          <w:sz w:val="20"/>
          <w:szCs w:val="20"/>
        </w:rPr>
        <w:t xml:space="preserve">Assisted with budgets, reconciliations, invoices, records and receipts</w:t>
      </w:r>
    </w:p>
    <w:p>
      <w:pPr>
        <w:pStyle w:val="ListParagraph"/>
        <w:numPr>
          <w:ilvl w:val="0"/>
          <w:numId w:val="2"/>
        </w:numPr>
        <w:spacing w:after="30" w:line="264"/>
      </w:pPr>
      <w:r>
        <w:rPr>
          <w:rFonts w:ascii="Calibri" w:cs="Calibri" w:eastAsia="Calibri" w:hAnsi="Calibri"/>
          <w:color w:val="18212B"/>
          <w:sz w:val="20"/>
          <w:szCs w:val="20"/>
        </w:rPr>
        <w:t xml:space="preserve">Resolved financial disputes raised by customer service and sales teams</w:t>
      </w:r>
    </w:p>
    <w:p>
      <w:pPr>
        <w:pStyle w:val="ListParagraph"/>
        <w:numPr>
          <w:ilvl w:val="0"/>
          <w:numId w:val="2"/>
        </w:numPr>
        <w:spacing w:after="30" w:line="264"/>
      </w:pPr>
      <w:r>
        <w:rPr>
          <w:rFonts w:ascii="Calibri" w:cs="Calibri" w:eastAsia="Calibri" w:hAnsi="Calibri"/>
          <w:color w:val="18212B"/>
          <w:sz w:val="20"/>
          <w:szCs w:val="20"/>
        </w:rPr>
        <w:t xml:space="preserve">Acted as a key contact for other departments on finance matters</w:t>
      </w:r>
    </w:p>
    <w:p>
      <w:pPr>
        <w:keepNext/>
        <w:tabs>
          <w:tab w:val="right" w:pos="9906"/>
        </w:tabs>
        <w:spacing w:after="0" w:before="150"/>
      </w:pPr>
      <w:r>
        <w:rPr>
          <w:rFonts w:ascii="Calibri" w:cs="Calibri" w:eastAsia="Calibri" w:hAnsi="Calibri"/>
          <w:b/>
          <w:bCs/>
          <w:color w:val="0E2A47"/>
          <w:sz w:val="21"/>
          <w:szCs w:val="21"/>
        </w:rPr>
        <w:t xml:space="preserve">Senior Relationship Officer</w:t>
      </w:r>
      <w:r>
        <w:rPr>
          <w:rFonts w:ascii="Calibri" w:cs="Calibri" w:eastAsia="Calibri" w:hAnsi="Calibri"/>
          <w:b/>
          <w:bCs/>
          <w:color w:val="5B6672"/>
          <w:sz w:val="19"/>
          <w:szCs w:val="19"/>
        </w:rPr>
        <w:t xml:space="preserve">	Jan 2015 – Oct 2015</w:t>
      </w:r>
    </w:p>
    <w:p>
      <w:pPr>
        <w:keepNext/>
        <w:spacing w:after="50"/>
      </w:pPr>
      <w:r>
        <w:rPr>
          <w:rFonts w:ascii="Calibri" w:cs="Calibri" w:eastAsia="Calibri" w:hAnsi="Calibri"/>
          <w:i/>
          <w:iCs/>
          <w:color w:val="1F7A8C"/>
          <w:sz w:val="20"/>
          <w:szCs w:val="20"/>
        </w:rPr>
        <w:t xml:space="preserve">Commercial Bank of Dubai, UAE</w:t>
      </w:r>
    </w:p>
    <w:p>
      <w:pPr>
        <w:pStyle w:val="ListParagraph"/>
        <w:numPr>
          <w:ilvl w:val="0"/>
          <w:numId w:val="2"/>
        </w:numPr>
        <w:spacing w:after="30" w:line="264"/>
      </w:pPr>
      <w:r>
        <w:rPr>
          <w:rFonts w:ascii="Calibri" w:cs="Calibri" w:eastAsia="Calibri" w:hAnsi="Calibri"/>
          <w:color w:val="18212B"/>
          <w:sz w:val="20"/>
          <w:szCs w:val="20"/>
        </w:rPr>
        <w:t xml:space="preserve">Handled SME business loans, credit cards, overdrafts, capex loans, rent loans and goods finance</w:t>
      </w:r>
    </w:p>
    <w:p>
      <w:pPr>
        <w:pStyle w:val="ListParagraph"/>
        <w:numPr>
          <w:ilvl w:val="0"/>
          <w:numId w:val="2"/>
        </w:numPr>
        <w:spacing w:after="30" w:line="264"/>
      </w:pPr>
      <w:r>
        <w:rPr>
          <w:rFonts w:ascii="Calibri" w:cs="Calibri" w:eastAsia="Calibri" w:hAnsi="Calibri"/>
          <w:color w:val="18212B"/>
          <w:sz w:val="20"/>
          <w:szCs w:val="20"/>
        </w:rPr>
        <w:t xml:space="preserve">Maintained the quality of the SME portfolio and sorted credit queries for approval</w:t>
      </w:r>
    </w:p>
    <w:p>
      <w:pPr>
        <w:pStyle w:val="ListParagraph"/>
        <w:numPr>
          <w:ilvl w:val="0"/>
          <w:numId w:val="2"/>
        </w:numPr>
        <w:spacing w:after="30" w:line="264"/>
      </w:pPr>
      <w:r>
        <w:rPr>
          <w:rFonts w:ascii="Calibri" w:cs="Calibri" w:eastAsia="Calibri" w:hAnsi="Calibri"/>
          <w:color w:val="18212B"/>
          <w:sz w:val="20"/>
          <w:szCs w:val="20"/>
        </w:rPr>
        <w:t xml:space="preserve">Supported the team leader in hitting team targets, recruiting and onboarding new staff</w:t>
      </w:r>
    </w:p>
    <w:p>
      <w:pPr>
        <w:pStyle w:val="ListParagraph"/>
        <w:numPr>
          <w:ilvl w:val="0"/>
          <w:numId w:val="2"/>
        </w:numPr>
        <w:spacing w:after="30" w:line="264"/>
      </w:pPr>
      <w:r>
        <w:rPr>
          <w:rFonts w:ascii="Calibri" w:cs="Calibri" w:eastAsia="Calibri" w:hAnsi="Calibri"/>
          <w:color w:val="18212B"/>
          <w:sz w:val="20"/>
          <w:szCs w:val="20"/>
        </w:rPr>
        <w:t xml:space="preserve">Adhered to compliance and audit requirements</w:t>
      </w:r>
    </w:p>
    <w:p>
      <w:pPr>
        <w:keepNext/>
        <w:tabs>
          <w:tab w:val="right" w:pos="9906"/>
        </w:tabs>
        <w:spacing w:after="0" w:before="150"/>
      </w:pPr>
      <w:r>
        <w:rPr>
          <w:rFonts w:ascii="Calibri" w:cs="Calibri" w:eastAsia="Calibri" w:hAnsi="Calibri"/>
          <w:b/>
          <w:bCs/>
          <w:color w:val="0E2A47"/>
          <w:sz w:val="21"/>
          <w:szCs w:val="21"/>
        </w:rPr>
        <w:t xml:space="preserve">Senior Relationship Officer, Consumer Banking</w:t>
      </w:r>
      <w:r>
        <w:rPr>
          <w:rFonts w:ascii="Calibri" w:cs="Calibri" w:eastAsia="Calibri" w:hAnsi="Calibri"/>
          <w:b/>
          <w:bCs/>
          <w:color w:val="5B6672"/>
          <w:sz w:val="19"/>
          <w:szCs w:val="19"/>
        </w:rPr>
        <w:t xml:space="preserve">	Apr 2013 – Nov 2014</w:t>
      </w:r>
    </w:p>
    <w:p>
      <w:pPr>
        <w:keepNext/>
        <w:spacing w:after="50"/>
      </w:pPr>
      <w:r>
        <w:rPr>
          <w:rFonts w:ascii="Calibri" w:cs="Calibri" w:eastAsia="Calibri" w:hAnsi="Calibri"/>
          <w:i/>
          <w:iCs/>
          <w:color w:val="1F7A8C"/>
          <w:sz w:val="20"/>
          <w:szCs w:val="20"/>
        </w:rPr>
        <w:t xml:space="preserve">Abu Dhabi Commercial Bank, UAE</w:t>
      </w:r>
    </w:p>
    <w:p>
      <w:pPr>
        <w:pStyle w:val="ListParagraph"/>
        <w:numPr>
          <w:ilvl w:val="0"/>
          <w:numId w:val="2"/>
        </w:numPr>
        <w:spacing w:after="30" w:line="264"/>
      </w:pPr>
      <w:r>
        <w:rPr>
          <w:rFonts w:ascii="Calibri" w:cs="Calibri" w:eastAsia="Calibri" w:hAnsi="Calibri"/>
          <w:color w:val="18212B"/>
          <w:sz w:val="20"/>
          <w:szCs w:val="20"/>
        </w:rPr>
        <w:t xml:space="preserve">Listed companies and brought new payroll accounts to the bank</w:t>
      </w:r>
    </w:p>
    <w:p>
      <w:pPr>
        <w:pStyle w:val="ListParagraph"/>
        <w:numPr>
          <w:ilvl w:val="0"/>
          <w:numId w:val="2"/>
        </w:numPr>
        <w:spacing w:after="30" w:line="264"/>
      </w:pPr>
      <w:r>
        <w:rPr>
          <w:rFonts w:ascii="Calibri" w:cs="Calibri" w:eastAsia="Calibri" w:hAnsi="Calibri"/>
          <w:color w:val="18212B"/>
          <w:sz w:val="20"/>
          <w:szCs w:val="20"/>
        </w:rPr>
        <w:t xml:space="preserve">Opened privilege accounts for high-net-worth individuals with credit cards, loans and overdrafts</w:t>
      </w:r>
    </w:p>
    <w:p>
      <w:pPr>
        <w:pStyle w:val="ListParagraph"/>
        <w:numPr>
          <w:ilvl w:val="0"/>
          <w:numId w:val="2"/>
        </w:numPr>
        <w:spacing w:after="30" w:line="264"/>
      </w:pPr>
      <w:r>
        <w:rPr>
          <w:rFonts w:ascii="Calibri" w:cs="Calibri" w:eastAsia="Calibri" w:hAnsi="Calibri"/>
          <w:color w:val="18212B"/>
          <w:sz w:val="20"/>
          <w:szCs w:val="20"/>
        </w:rPr>
        <w:t xml:space="preserve">Generated leads for premium and investment services</w:t>
      </w:r>
    </w:p>
    <w:p>
      <w:pPr>
        <w:pStyle w:val="ListParagraph"/>
        <w:numPr>
          <w:ilvl w:val="0"/>
          <w:numId w:val="2"/>
        </w:numPr>
        <w:spacing w:after="30" w:line="264"/>
      </w:pPr>
      <w:r>
        <w:rPr>
          <w:rFonts w:ascii="Calibri" w:cs="Calibri" w:eastAsia="Calibri" w:hAnsi="Calibri"/>
          <w:color w:val="18212B"/>
          <w:sz w:val="20"/>
          <w:szCs w:val="20"/>
        </w:rPr>
        <w:t xml:space="preserve">Cross-sold new facilities to existing customers and met monthly multi-product targets</w:t>
      </w:r>
    </w:p>
    <w:p>
      <w:pPr>
        <w:keepNext/>
        <w:tabs>
          <w:tab w:val="right" w:pos="9906"/>
        </w:tabs>
        <w:spacing w:after="0" w:before="150"/>
      </w:pPr>
      <w:r>
        <w:rPr>
          <w:rFonts w:ascii="Calibri" w:cs="Calibri" w:eastAsia="Calibri" w:hAnsi="Calibri"/>
          <w:b/>
          <w:bCs/>
          <w:color w:val="0E2A47"/>
          <w:sz w:val="21"/>
          <w:szCs w:val="21"/>
        </w:rPr>
        <w:t xml:space="preserve">Sales Supervisor</w:t>
      </w:r>
      <w:r>
        <w:rPr>
          <w:rFonts w:ascii="Calibri" w:cs="Calibri" w:eastAsia="Calibri" w:hAnsi="Calibri"/>
          <w:b/>
          <w:bCs/>
          <w:color w:val="5B6672"/>
          <w:sz w:val="19"/>
          <w:szCs w:val="19"/>
        </w:rPr>
        <w:t xml:space="preserve">	Feb 2007 – Feb 2013</w:t>
      </w:r>
    </w:p>
    <w:p>
      <w:pPr>
        <w:keepNext/>
        <w:spacing w:after="50"/>
      </w:pPr>
      <w:r>
        <w:rPr>
          <w:rFonts w:ascii="Calibri" w:cs="Calibri" w:eastAsia="Calibri" w:hAnsi="Calibri"/>
          <w:i/>
          <w:iCs/>
          <w:color w:val="1F7A8C"/>
          <w:sz w:val="20"/>
          <w:szCs w:val="20"/>
        </w:rPr>
        <w:t xml:space="preserve">Emirates National Bank of Dubai, UAE</w:t>
      </w:r>
    </w:p>
    <w:p>
      <w:pPr>
        <w:pStyle w:val="ListParagraph"/>
        <w:numPr>
          <w:ilvl w:val="0"/>
          <w:numId w:val="2"/>
        </w:numPr>
        <w:spacing w:after="30" w:line="264"/>
      </w:pPr>
      <w:r>
        <w:rPr>
          <w:rFonts w:ascii="Calibri" w:cs="Calibri" w:eastAsia="Calibri" w:hAnsi="Calibri"/>
          <w:color w:val="18212B"/>
          <w:sz w:val="20"/>
          <w:szCs w:val="20"/>
        </w:rPr>
        <w:t xml:space="preserve">Sold retail products to high-value customers</w:t>
      </w:r>
    </w:p>
    <w:p>
      <w:pPr>
        <w:pStyle w:val="ListParagraph"/>
        <w:numPr>
          <w:ilvl w:val="0"/>
          <w:numId w:val="2"/>
        </w:numPr>
        <w:spacing w:after="30" w:line="264"/>
      </w:pPr>
      <w:r>
        <w:rPr>
          <w:rFonts w:ascii="Calibri" w:cs="Calibri" w:eastAsia="Calibri" w:hAnsi="Calibri"/>
          <w:color w:val="18212B"/>
          <w:sz w:val="20"/>
          <w:szCs w:val="20"/>
        </w:rPr>
        <w:t xml:space="preserve">Set appointments by phone and met high-profile clients</w:t>
      </w:r>
    </w:p>
    <w:p>
      <w:pPr>
        <w:pStyle w:val="ListParagraph"/>
        <w:numPr>
          <w:ilvl w:val="0"/>
          <w:numId w:val="2"/>
        </w:numPr>
        <w:spacing w:after="30" w:line="264"/>
      </w:pPr>
      <w:r>
        <w:rPr>
          <w:rFonts w:ascii="Calibri" w:cs="Calibri" w:eastAsia="Calibri" w:hAnsi="Calibri"/>
          <w:color w:val="18212B"/>
          <w:sz w:val="20"/>
          <w:szCs w:val="20"/>
        </w:rPr>
        <w:t xml:space="preserve">Achieved monthly sales targets through acquisition and cross-selling strategies</w:t>
      </w:r>
    </w:p>
    <w:p>
      <w:pPr>
        <w:pStyle w:val="ListParagraph"/>
        <w:numPr>
          <w:ilvl w:val="0"/>
          <w:numId w:val="2"/>
        </w:numPr>
        <w:spacing w:after="30" w:line="264"/>
      </w:pPr>
      <w:r>
        <w:rPr>
          <w:rFonts w:ascii="Calibri" w:cs="Calibri" w:eastAsia="Calibri" w:hAnsi="Calibri"/>
          <w:color w:val="18212B"/>
          <w:sz w:val="20"/>
          <w:szCs w:val="20"/>
        </w:rPr>
        <w:t xml:space="preserve">Ensured policy requirements and brand standards were met</w:t>
      </w:r>
    </w:p>
    <w:p>
      <w:pPr>
        <w:pStyle w:val="ListParagraph"/>
        <w:numPr>
          <w:ilvl w:val="0"/>
          <w:numId w:val="2"/>
        </w:numPr>
        <w:spacing w:after="30" w:line="264"/>
      </w:pPr>
      <w:r>
        <w:rPr>
          <w:rFonts w:ascii="Calibri" w:cs="Calibri" w:eastAsia="Calibri" w:hAnsi="Calibri"/>
          <w:color w:val="18212B"/>
          <w:sz w:val="20"/>
          <w:szCs w:val="20"/>
        </w:rPr>
        <w:t xml:space="preserve">Converted walk-in customers at the branch</w:t>
      </w:r>
    </w:p>
    <w:p>
      <w:pPr>
        <w:pBdr>
          <w:bottom w:val="single" w:color="C98A12" w:sz="8" w:space="3"/>
        </w:pBdr>
        <w:spacing w:after="100" w:before="240"/>
      </w:pPr>
      <w:r>
        <w:rPr>
          <w:rFonts w:ascii="Calibri" w:cs="Calibri" w:eastAsia="Calibri" w:hAnsi="Calibri"/>
          <w:b/>
          <w:bCs/>
          <w:color w:val="0E2A47"/>
          <w:spacing w:val="30"/>
          <w:sz w:val="21"/>
          <w:szCs w:val="21"/>
        </w:rPr>
        <w:t xml:space="preserve">OTHER EXPERIENCE  ·  INDIA</w:t>
      </w:r>
    </w:p>
    <w:p>
      <w:pPr>
        <w:keepNext/>
        <w:tabs>
          <w:tab w:val="right" w:pos="9906"/>
        </w:tabs>
        <w:spacing w:after="0" w:before="140"/>
      </w:pPr>
      <w:r>
        <w:rPr>
          <w:rFonts w:ascii="Calibri" w:cs="Calibri" w:eastAsia="Calibri" w:hAnsi="Calibri"/>
          <w:b/>
          <w:bCs/>
          <w:color w:val="1F7A8C"/>
          <w:spacing w:val="10"/>
          <w:sz w:val="19"/>
          <w:szCs w:val="19"/>
        </w:rPr>
        <w:t xml:space="preserve">2018 – PRESENT</w:t>
      </w:r>
      <w:r>
        <w:rPr>
          <w:rFonts w:ascii="Calibri" w:cs="Calibri" w:eastAsia="Calibri" w:hAnsi="Calibri"/>
          <w:color w:val="5B6672"/>
          <w:sz w:val="18"/>
          <w:szCs w:val="18"/>
        </w:rPr>
        <w:t xml:space="preserve">	</w:t>
      </w:r>
    </w:p>
    <w:p>
      <w:pPr>
        <w:keepNext/>
        <w:tabs>
          <w:tab w:val="right" w:pos="9906"/>
        </w:tabs>
        <w:spacing w:after="0" w:before="150"/>
      </w:pPr>
      <w:r>
        <w:rPr>
          <w:rFonts w:ascii="Calibri" w:cs="Calibri" w:eastAsia="Calibri" w:hAnsi="Calibri"/>
          <w:b/>
          <w:bCs/>
          <w:color w:val="0E2A47"/>
          <w:sz w:val="21"/>
          <w:szCs w:val="21"/>
        </w:rPr>
        <w:t xml:space="preserve">Pricing Executive</w:t>
      </w:r>
      <w:r>
        <w:rPr>
          <w:rFonts w:ascii="Calibri" w:cs="Calibri" w:eastAsia="Calibri" w:hAnsi="Calibri"/>
          <w:b/>
          <w:bCs/>
          <w:color w:val="5B6672"/>
          <w:sz w:val="19"/>
          <w:szCs w:val="19"/>
        </w:rPr>
        <w:t xml:space="preserve">	Present</w:t>
      </w:r>
    </w:p>
    <w:p>
      <w:pPr>
        <w:keepNext/>
        <w:spacing w:after="50"/>
      </w:pPr>
      <w:r>
        <w:rPr>
          <w:rFonts w:ascii="Calibri" w:cs="Calibri" w:eastAsia="Calibri" w:hAnsi="Calibri"/>
          <w:i/>
          <w:iCs/>
          <w:color w:val="1F7A8C"/>
          <w:sz w:val="20"/>
          <w:szCs w:val="20"/>
        </w:rPr>
        <w:t xml:space="preserve">Shipping &amp; Freight Forwarding</w:t>
      </w:r>
    </w:p>
    <w:p>
      <w:pPr>
        <w:pStyle w:val="ListParagraph"/>
        <w:numPr>
          <w:ilvl w:val="0"/>
          <w:numId w:val="2"/>
        </w:numPr>
        <w:spacing w:after="30" w:line="264"/>
      </w:pPr>
      <w:r>
        <w:rPr>
          <w:rFonts w:ascii="Calibri" w:cs="Calibri" w:eastAsia="Calibri" w:hAnsi="Calibri"/>
          <w:color w:val="18212B"/>
          <w:sz w:val="20"/>
          <w:szCs w:val="20"/>
        </w:rPr>
        <w:t xml:space="preserve">Negotiate rates, handle customer enquiries and follow up on quotations to convert enquiries into business; prepare MIS reports for management</w:t>
      </w:r>
    </w:p>
    <w:p>
      <w:pPr>
        <w:keepNext/>
        <w:tabs>
          <w:tab w:val="right" w:pos="9906"/>
        </w:tabs>
        <w:spacing w:after="0" w:before="150"/>
      </w:pPr>
      <w:r>
        <w:rPr>
          <w:rFonts w:ascii="Calibri" w:cs="Calibri" w:eastAsia="Calibri" w:hAnsi="Calibri"/>
          <w:b/>
          <w:bCs/>
          <w:color w:val="0E2A47"/>
          <w:sz w:val="21"/>
          <w:szCs w:val="21"/>
        </w:rPr>
        <w:t xml:space="preserve">Advisor – NVOC</w:t>
      </w:r>
      <w:r>
        <w:rPr>
          <w:rFonts w:ascii="Calibri" w:cs="Calibri" w:eastAsia="Calibri" w:hAnsi="Calibri"/>
          <w:b/>
          <w:bCs/>
          <w:color w:val="5B6672"/>
          <w:sz w:val="19"/>
          <w:szCs w:val="19"/>
        </w:rPr>
        <w:t xml:space="preserve">	Sep 2020 – Nov 2023</w:t>
      </w:r>
    </w:p>
    <w:p>
      <w:pPr>
        <w:keepNext/>
        <w:spacing w:after="50"/>
      </w:pPr>
      <w:r>
        <w:rPr>
          <w:rFonts w:ascii="Calibri" w:cs="Calibri" w:eastAsia="Calibri" w:hAnsi="Calibri"/>
          <w:i/>
          <w:iCs/>
          <w:color w:val="1F7A8C"/>
          <w:sz w:val="20"/>
          <w:szCs w:val="20"/>
        </w:rPr>
        <w:t xml:space="preserve">Reliance PPM Limited (formerly Reliance SMSL Ltd), Mumbai</w:t>
      </w:r>
    </w:p>
    <w:p>
      <w:pPr>
        <w:pStyle w:val="ListParagraph"/>
        <w:numPr>
          <w:ilvl w:val="0"/>
          <w:numId w:val="2"/>
        </w:numPr>
        <w:spacing w:after="30" w:line="264"/>
      </w:pPr>
      <w:r>
        <w:rPr>
          <w:rFonts w:ascii="Calibri" w:cs="Calibri" w:eastAsia="Calibri" w:hAnsi="Calibri"/>
          <w:color w:val="18212B"/>
          <w:sz w:val="20"/>
          <w:szCs w:val="20"/>
        </w:rPr>
        <w:t xml:space="preserve">Managed a blended email and voice customer process; handled complaints, refunds and product queries, and audited customer interactions</w:t>
      </w:r>
    </w:p>
    <w:p>
      <w:pPr>
        <w:keepNext/>
        <w:tabs>
          <w:tab w:val="right" w:pos="9906"/>
        </w:tabs>
        <w:spacing w:after="0" w:before="150"/>
      </w:pPr>
      <w:r>
        <w:rPr>
          <w:rFonts w:ascii="Calibri" w:cs="Calibri" w:eastAsia="Calibri" w:hAnsi="Calibri"/>
          <w:b/>
          <w:bCs/>
          <w:color w:val="0E2A47"/>
          <w:sz w:val="21"/>
          <w:szCs w:val="21"/>
        </w:rPr>
        <w:t xml:space="preserve">Sales Manager</w:t>
      </w:r>
      <w:r>
        <w:rPr>
          <w:rFonts w:ascii="Calibri" w:cs="Calibri" w:eastAsia="Calibri" w:hAnsi="Calibri"/>
          <w:b/>
          <w:bCs/>
          <w:color w:val="5B6672"/>
          <w:sz w:val="19"/>
          <w:szCs w:val="19"/>
        </w:rPr>
        <w:t xml:space="preserve">	Sep 2018 – Mar 2020</w:t>
      </w:r>
    </w:p>
    <w:p>
      <w:pPr>
        <w:keepNext/>
        <w:spacing w:after="50"/>
      </w:pPr>
      <w:r>
        <w:rPr>
          <w:rFonts w:ascii="Calibri" w:cs="Calibri" w:eastAsia="Calibri" w:hAnsi="Calibri"/>
          <w:i/>
          <w:iCs/>
          <w:color w:val="1F7A8C"/>
          <w:sz w:val="20"/>
          <w:szCs w:val="20"/>
        </w:rPr>
        <w:t xml:space="preserve">Fiberan Telecom, Mumbai</w:t>
      </w:r>
    </w:p>
    <w:p>
      <w:pPr>
        <w:pStyle w:val="ListParagraph"/>
        <w:numPr>
          <w:ilvl w:val="0"/>
          <w:numId w:val="2"/>
        </w:numPr>
        <w:spacing w:after="30" w:line="264"/>
      </w:pPr>
      <w:r>
        <w:rPr>
          <w:rFonts w:ascii="Calibri" w:cs="Calibri" w:eastAsia="Calibri" w:hAnsi="Calibri"/>
          <w:color w:val="18212B"/>
          <w:sz w:val="20"/>
          <w:szCs w:val="20"/>
        </w:rPr>
        <w:t xml:space="preserve">Active partner (Sub-DSA) for Future Generali Insurance; built two locations (Mumbai and Nashik) from the ground up</w:t>
      </w:r>
    </w:p>
    <w:p>
      <w:pPr>
        <w:pStyle w:val="ListParagraph"/>
        <w:numPr>
          <w:ilvl w:val="0"/>
          <w:numId w:val="2"/>
        </w:numPr>
        <w:spacing w:after="30" w:line="264"/>
      </w:pPr>
      <w:r>
        <w:rPr>
          <w:rFonts w:ascii="Calibri" w:cs="Calibri" w:eastAsia="Calibri" w:hAnsi="Calibri"/>
          <w:color w:val="18212B"/>
          <w:sz w:val="20"/>
          <w:szCs w:val="20"/>
        </w:rPr>
        <w:t xml:space="preserve">Led a team of 20+ venue sales executives and data collection analysts, with incentive packages to keep the team target-driven</w:t>
      </w:r>
    </w:p>
    <w:p>
      <w:pPr>
        <w:keepNext/>
        <w:tabs>
          <w:tab w:val="right" w:pos="9906"/>
        </w:tabs>
        <w:spacing w:after="0" w:before="140"/>
      </w:pPr>
      <w:r>
        <w:rPr>
          <w:rFonts w:ascii="Calibri" w:cs="Calibri" w:eastAsia="Calibri" w:hAnsi="Calibri"/>
          <w:b/>
          <w:bCs/>
          <w:color w:val="1F7A8C"/>
          <w:spacing w:val="10"/>
          <w:sz w:val="19"/>
          <w:szCs w:val="19"/>
        </w:rPr>
        <w:t xml:space="preserve">2003 – 2007</w:t>
      </w:r>
      <w:r>
        <w:rPr>
          <w:rFonts w:ascii="Calibri" w:cs="Calibri" w:eastAsia="Calibri" w:hAnsi="Calibri"/>
          <w:color w:val="5B6672"/>
          <w:sz w:val="18"/>
          <w:szCs w:val="18"/>
        </w:rPr>
        <w:t xml:space="preserve">	</w:t>
      </w:r>
    </w:p>
    <w:p>
      <w:pPr>
        <w:keepNext/>
        <w:tabs>
          <w:tab w:val="right" w:pos="9906"/>
        </w:tabs>
        <w:spacing w:after="0" w:before="150"/>
      </w:pPr>
      <w:r>
        <w:rPr>
          <w:rFonts w:ascii="Calibri" w:cs="Calibri" w:eastAsia="Calibri" w:hAnsi="Calibri"/>
          <w:b/>
          <w:bCs/>
          <w:color w:val="0E2A47"/>
          <w:sz w:val="21"/>
          <w:szCs w:val="21"/>
        </w:rPr>
        <w:t xml:space="preserve">Area Sales Manager</w:t>
      </w:r>
      <w:r>
        <w:rPr>
          <w:rFonts w:ascii="Calibri" w:cs="Calibri" w:eastAsia="Calibri" w:hAnsi="Calibri"/>
          <w:b/>
          <w:bCs/>
          <w:color w:val="5B6672"/>
          <w:sz w:val="19"/>
          <w:szCs w:val="19"/>
        </w:rPr>
        <w:t xml:space="preserve">	Feb 2006 – Jan 2007</w:t>
      </w:r>
    </w:p>
    <w:p>
      <w:pPr>
        <w:keepNext/>
        <w:spacing w:after="50"/>
      </w:pPr>
      <w:r>
        <w:rPr>
          <w:rFonts w:ascii="Calibri" w:cs="Calibri" w:eastAsia="Calibri" w:hAnsi="Calibri"/>
          <w:i/>
          <w:iCs/>
          <w:color w:val="1F7A8C"/>
          <w:sz w:val="20"/>
          <w:szCs w:val="20"/>
        </w:rPr>
        <w:t xml:space="preserve">Overnight Express Limited, India</w:t>
      </w:r>
    </w:p>
    <w:p>
      <w:pPr>
        <w:pStyle w:val="ListParagraph"/>
        <w:numPr>
          <w:ilvl w:val="0"/>
          <w:numId w:val="2"/>
        </w:numPr>
        <w:spacing w:after="30" w:line="264"/>
      </w:pPr>
      <w:r>
        <w:rPr>
          <w:rFonts w:ascii="Calibri" w:cs="Calibri" w:eastAsia="Calibri" w:hAnsi="Calibri"/>
          <w:color w:val="18212B"/>
          <w:sz w:val="20"/>
          <w:szCs w:val="20"/>
        </w:rPr>
        <w:t xml:space="preserve">Achieved territory sales and collection targets; won new business through existing clients and drove retention</w:t>
      </w:r>
    </w:p>
    <w:p>
      <w:pPr>
        <w:keepNext/>
        <w:tabs>
          <w:tab w:val="right" w:pos="9906"/>
        </w:tabs>
        <w:spacing w:after="0" w:before="150"/>
      </w:pPr>
      <w:r>
        <w:rPr>
          <w:rFonts w:ascii="Calibri" w:cs="Calibri" w:eastAsia="Calibri" w:hAnsi="Calibri"/>
          <w:b/>
          <w:bCs/>
          <w:color w:val="0E2A47"/>
          <w:sz w:val="21"/>
          <w:szCs w:val="21"/>
        </w:rPr>
        <w:t xml:space="preserve">Sales Executive</w:t>
      </w:r>
      <w:r>
        <w:rPr>
          <w:rFonts w:ascii="Calibri" w:cs="Calibri" w:eastAsia="Calibri" w:hAnsi="Calibri"/>
          <w:b/>
          <w:bCs/>
          <w:color w:val="5B6672"/>
          <w:sz w:val="19"/>
          <w:szCs w:val="19"/>
        </w:rPr>
        <w:t xml:space="preserve">	Jan 2003 – Dec 2005</w:t>
      </w:r>
    </w:p>
    <w:p>
      <w:pPr>
        <w:keepNext/>
        <w:spacing w:after="50"/>
      </w:pPr>
      <w:r>
        <w:rPr>
          <w:rFonts w:ascii="Calibri" w:cs="Calibri" w:eastAsia="Calibri" w:hAnsi="Calibri"/>
          <w:i/>
          <w:iCs/>
          <w:color w:val="1F7A8C"/>
          <w:sz w:val="20"/>
          <w:szCs w:val="20"/>
        </w:rPr>
        <w:t xml:space="preserve">Godrej Hicare, India</w:t>
      </w:r>
    </w:p>
    <w:p>
      <w:pPr>
        <w:pStyle w:val="ListParagraph"/>
        <w:numPr>
          <w:ilvl w:val="0"/>
          <w:numId w:val="2"/>
        </w:numPr>
        <w:spacing w:after="30" w:line="264"/>
      </w:pPr>
      <w:r>
        <w:rPr>
          <w:rFonts w:ascii="Calibri" w:cs="Calibri" w:eastAsia="Calibri" w:hAnsi="Calibri"/>
          <w:color w:val="18212B"/>
          <w:sz w:val="20"/>
          <w:szCs w:val="20"/>
        </w:rPr>
        <w:t xml:space="preserve">Sold AMC contracts to corporates, hotels and institutes; managed key accounts, negotiated and closed deals</w:t>
      </w:r>
    </w:p>
    <w:p>
      <w:pPr>
        <w:pBdr>
          <w:bottom w:val="single" w:color="C98A12" w:sz="8" w:space="3"/>
        </w:pBdr>
        <w:spacing w:after="100" w:before="240"/>
      </w:pPr>
      <w:r>
        <w:rPr>
          <w:rFonts w:ascii="Calibri" w:cs="Calibri" w:eastAsia="Calibri" w:hAnsi="Calibri"/>
          <w:b/>
          <w:bCs/>
          <w:color w:val="0E2A47"/>
          <w:spacing w:val="30"/>
          <w:sz w:val="21"/>
          <w:szCs w:val="21"/>
        </w:rPr>
        <w:t xml:space="preserve">EDUCATION</w:t>
      </w:r>
    </w:p>
    <w:p>
      <w:pPr>
        <w:spacing w:after="30"/>
      </w:pPr>
      <w:r>
        <w:rPr>
          <w:rFonts w:ascii="Calibri" w:cs="Calibri" w:eastAsia="Calibri" w:hAnsi="Calibri"/>
          <w:b/>
          <w:bCs/>
          <w:color w:val="18212B"/>
          <w:sz w:val="20"/>
          <w:szCs w:val="20"/>
        </w:rPr>
        <w:t xml:space="preserve">Bachelor's Degree in Commerce</w:t>
      </w:r>
      <w:r>
        <w:rPr>
          <w:rFonts w:ascii="Calibri" w:cs="Calibri" w:eastAsia="Calibri" w:hAnsi="Calibri"/>
          <w:color w:val="18212B"/>
          <w:sz w:val="20"/>
          <w:szCs w:val="20"/>
        </w:rPr>
        <w:t xml:space="preserve">  ·  Mumbai University</w:t>
      </w:r>
    </w:p>
    <w:p>
      <w:pPr>
        <w:spacing w:after="80" w:line="276"/>
      </w:pPr>
      <w:r>
        <w:rPr>
          <w:rFonts w:ascii="Calibri" w:cs="Calibri" w:eastAsia="Calibri" w:hAnsi="Calibri"/>
          <w:b/>
          <w:bCs/>
          <w:color w:val="18212B"/>
          <w:sz w:val="20"/>
          <w:szCs w:val="20"/>
        </w:rPr>
        <w:t xml:space="preserve">Diploma in Computer Applications</w:t>
      </w:r>
    </w:p>
    <w:p>
      <w:pPr>
        <w:pBdr>
          <w:bottom w:val="single" w:color="C98A12" w:sz="8" w:space="3"/>
        </w:pBdr>
        <w:spacing w:after="100" w:before="240"/>
      </w:pPr>
      <w:r>
        <w:rPr>
          <w:rFonts w:ascii="Calibri" w:cs="Calibri" w:eastAsia="Calibri" w:hAnsi="Calibri"/>
          <w:b/>
          <w:bCs/>
          <w:color w:val="0E2A47"/>
          <w:spacing w:val="30"/>
          <w:sz w:val="21"/>
          <w:szCs w:val="21"/>
        </w:rPr>
        <w:t xml:space="preserve">SKILLS &amp; PERSONAL DETAILS</w:t>
      </w:r>
    </w:p>
    <w:p>
      <w:pPr>
        <w:spacing w:after="40"/>
      </w:pPr>
      <w:r>
        <w:rPr>
          <w:rFonts w:ascii="Calibri" w:cs="Calibri" w:eastAsia="Calibri" w:hAnsi="Calibri"/>
          <w:b/>
          <w:bCs/>
          <w:color w:val="0E2A47"/>
          <w:sz w:val="20"/>
          <w:szCs w:val="20"/>
        </w:rPr>
        <w:t xml:space="preserve">Strengths: </w:t>
      </w:r>
      <w:r>
        <w:rPr>
          <w:rFonts w:ascii="Calibri" w:cs="Calibri" w:eastAsia="Calibri" w:hAnsi="Calibri"/>
          <w:color w:val="18212B"/>
          <w:sz w:val="20"/>
          <w:szCs w:val="20"/>
        </w:rPr>
        <w:t xml:space="preserve">Persuasion, negotiation, closing skills, problem solving, decision making, collaboration, result-oriented</w:t>
      </w:r>
    </w:p>
    <w:p>
      <w:pPr>
        <w:spacing w:after="40"/>
      </w:pPr>
      <w:r>
        <w:rPr>
          <w:rFonts w:ascii="Calibri" w:cs="Calibri" w:eastAsia="Calibri" w:hAnsi="Calibri"/>
          <w:b/>
          <w:bCs/>
          <w:color w:val="0E2A47"/>
          <w:sz w:val="20"/>
          <w:szCs w:val="20"/>
        </w:rPr>
        <w:t xml:space="preserve">Also: </w:t>
      </w:r>
      <w:r>
        <w:rPr>
          <w:rFonts w:ascii="Calibri" w:cs="Calibri" w:eastAsia="Calibri" w:hAnsi="Calibri"/>
          <w:color w:val="18212B"/>
          <w:sz w:val="20"/>
          <w:szCs w:val="20"/>
        </w:rPr>
        <w:t xml:space="preserve">Customer relationship management, complaint resolution, team building, incentive planning, MIS reporting</w:t>
      </w:r>
    </w:p>
    <w:p>
      <w:pPr>
        <w:spacing w:after="80" w:line="276"/>
      </w:pPr>
      <w:r>
        <w:rPr>
          <w:rFonts w:ascii="Calibri" w:cs="Calibri" w:eastAsia="Calibri" w:hAnsi="Calibri"/>
          <w:b/>
          <w:bCs/>
          <w:color w:val="0E2A47"/>
          <w:sz w:val="20"/>
          <w:szCs w:val="20"/>
        </w:rPr>
        <w:t xml:space="preserve">Languages: </w:t>
      </w:r>
      <w:r>
        <w:rPr>
          <w:rFonts w:ascii="Calibri" w:cs="Calibri" w:eastAsia="Calibri" w:hAnsi="Calibri"/>
          <w:color w:val="18212B"/>
          <w:sz w:val="20"/>
          <w:szCs w:val="20"/>
        </w:rPr>
        <w:t xml:space="preserve">English, Hindi, Marathi, Tamil</w:t>
      </w:r>
      <w:r>
        <w:rPr>
          <w:rFonts w:ascii="Calibri" w:cs="Calibri" w:eastAsia="Calibri" w:hAnsi="Calibri"/>
          <w:color w:val="B8BEC5"/>
          <w:sz w:val="18"/>
          <w:szCs w:val="18"/>
        </w:rPr>
        <w:t xml:space="preserve">   |   </w:t>
      </w:r>
      <w:r>
        <w:rPr>
          <w:rFonts w:ascii="Calibri" w:cs="Calibri" w:eastAsia="Calibri" w:hAnsi="Calibri"/>
          <w:b/>
          <w:bCs/>
          <w:color w:val="0E2A47"/>
          <w:sz w:val="20"/>
          <w:szCs w:val="20"/>
        </w:rPr>
        <w:t xml:space="preserve">Driving licence: </w:t>
      </w:r>
      <w:r>
        <w:rPr>
          <w:rFonts w:ascii="Calibri" w:cs="Calibri" w:eastAsia="Calibri" w:hAnsi="Calibri"/>
          <w:color w:val="18212B"/>
          <w:sz w:val="20"/>
          <w:szCs w:val="20"/>
        </w:rPr>
        <w:t xml:space="preserve">Valid UAE &amp; Indian</w:t>
      </w:r>
      <w:r>
        <w:rPr>
          <w:rFonts w:ascii="Calibri" w:cs="Calibri" w:eastAsia="Calibri" w:hAnsi="Calibri"/>
          <w:color w:val="B8BEC5"/>
          <w:sz w:val="18"/>
          <w:szCs w:val="18"/>
        </w:rPr>
        <w:t xml:space="preserve">   |   </w:t>
      </w:r>
      <w:r>
        <w:rPr>
          <w:rFonts w:ascii="Calibri" w:cs="Calibri" w:eastAsia="Calibri" w:hAnsi="Calibri"/>
          <w:b/>
          <w:bCs/>
          <w:color w:val="0E2A47"/>
          <w:sz w:val="20"/>
          <w:szCs w:val="20"/>
        </w:rPr>
        <w:t xml:space="preserve">Date of birth: </w:t>
      </w:r>
      <w:r>
        <w:rPr>
          <w:rFonts w:ascii="Calibri" w:cs="Calibri" w:eastAsia="Calibri" w:hAnsi="Calibri"/>
          <w:color w:val="18212B"/>
          <w:sz w:val="20"/>
          <w:szCs w:val="20"/>
        </w:rPr>
        <w:t xml:space="preserve">27 December 1979</w:t>
      </w:r>
    </w:p>
    <w:sectPr>
      <w:footerReference w:type="default" r:id="rId6"/>
      <w:pgSz w:w="11906" w:h="16838" w:orient="portrait"/>
      <w:pgMar w:top="850" w:right="1000" w:bottom="85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5B6672"/>
        <w:sz w:val="16"/>
        <w:szCs w:val="16"/>
      </w:rPr>
      <w:t xml:space="preserve">Karthik Naidu  ·  karthiknaidu.online  ·  Page </w:t>
    </w:r>
    <w:r>
      <w:rPr>
        <w:rFonts w:ascii="Calibri" w:cs="Calibri" w:eastAsia="Calibri" w:hAnsi="Calibri"/>
        <w:color w:val="5B66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color w:val="C98A1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iv8zozl45m39owfmu7-fd" Type="http://schemas.openxmlformats.org/officeDocument/2006/relationships/hyperlink" Target="https://karthiknaidu.onlin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Karthik Naidu – Resume (Retail &amp; SME Banking Sales)</dc:title>
  <dc:creator>Karthik Naidu</dc:creator>
  <cp:lastModifiedBy>Un-named</cp:lastModifiedBy>
  <cp:revision>1</cp:revision>
  <dcterms:created xsi:type="dcterms:W3CDTF">2026-10-05T18:51:58.248Z</dcterms:created>
  <dcterms:modified xsi:type="dcterms:W3CDTF">2026-10-05T18:51:58.249Z</dcterms:modified>
</cp:coreProperties>
</file>

<file path=docProps/custom.xml><?xml version="1.0" encoding="utf-8"?>
<Properties xmlns="http://schemas.openxmlformats.org/officeDocument/2006/custom-properties" xmlns:vt="http://schemas.openxmlformats.org/officeDocument/2006/docPropsVTypes"/>
</file>